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F29DE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DF29DE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DF29DE" w:rsidP="0037015E">
            <w:pPr>
              <w:jc w:val="center"/>
            </w:pPr>
            <w:r>
              <w:t>04/11</w:t>
            </w:r>
          </w:p>
        </w:tc>
        <w:tc>
          <w:tcPr>
            <w:tcW w:w="5670" w:type="dxa"/>
          </w:tcPr>
          <w:p w:rsidR="00997492" w:rsidRDefault="00DF29DE" w:rsidP="00BE0A3F">
            <w:r>
              <w:t>Continuação da correção das questões do mod. 21</w:t>
            </w:r>
          </w:p>
          <w:p w:rsidR="00DF29DE" w:rsidRDefault="00DF29DE" w:rsidP="00BE0A3F">
            <w:r>
              <w:t>Exercícios do mód.22 (atividade para casa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DF29DE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CB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2019-11-05T14:45:00Z</dcterms:modified>
</cp:coreProperties>
</file>